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2024 Resolution Against Ranked Choice Voting (RCV)</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Adapted from </w:t>
      </w:r>
      <w:hyperlink r:id="rId6">
        <w:r w:rsidDel="00000000" w:rsidR="00000000" w:rsidRPr="00000000">
          <w:rPr>
            <w:color w:val="1155cc"/>
            <w:u w:val="single"/>
            <w:rtl w:val="0"/>
          </w:rPr>
          <w:t xml:space="preserve">2-RESOLUTION-TO-OFFICIALLY-OPPOSE-RANKED-CHOICE-VOTING-ACROSS-THE-COUNTRY.pdf (gop.com)</w:t>
        </w:r>
      </w:hyperlink>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WHEREAS, The mission of the Republican Party is to act as the party of liberty, the party of equality, the party of opportunity for all, the party of favoritism for none and to encourage and allow the broadest possible participation of all voters in Republican Party activities at all levels and to ensure that the Republican Party is open and accessible to all Americans;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WHEREAS, America has operated on a well-understood and relatively uniform election system that has been implemented over two hundred years to support our constitutional republic, another provides another layer of obscurity in a system already fraught with a lack of transparency through blackbox tabulations, moving it in the direction of less transparency rather than more;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WHEREAS, Traditional American primary and general elections ensure that voters who support one candidate, not a plurality of candidates, are heard clearly while ranked choice voting schemes open elections to ‘ballot exhaustion’ or the disenfranchisement of voters who choose not to support multiple candidates who do not clearly represent their values;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WHEREAS, The grassroots activists of the Republican Party have made it abundantly clear that they do not trust new election procedures, outcomes, and further complications of modern systems that sow additional distrust in elections and we need to keep voting simple and secure;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WHEREAS, Educating voters on the confusing processes and reconfiguring the election tools will cost taxpayers millions of dollars for educational and reconfiguration efforts that have proven to provide ineffective results;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WHEREAS, States and communities where ranked choice voting has been tested have consistently decreased voter participation in those communities and in many cases the elections have resulted in more discarded votes than counted votes;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WHEREAS, Ranked choice voting often results in additional tabulation delays resulting in days or weeks of additional counting while depending exclusively on technology without traceable ballots to support determined winners; and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WHEREAS, Supporters of ranked choice voting seek to eliminate or disempower party primaries; therefore, be it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RESOLVED, That the Republican Party of Colorado Springs rejects ranked choice voting and similar schemes that increase election distrust, and voter suppression and disenfranchisement, eliminate the historic political party system, and put elections in the hands of expensive election schemes that cost taxpayers and depend exclusively on confusing technology and unelected bureaucrats to manage it; and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RESOLVED, That the Republican Party of Colorado Springs calls on the state party, all candidates and elected officials, and voters to oppose ranked choice voting in every locality and level of government and return elections to easier systems that have worked for centuries for fair and transparent election.</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prod-static.gop.com/media/2-RESOLUTION-TO-OFFICIALLY-OPPOSE-RANKED-CHOICE-VOTING-ACROSS-THE-COUNTR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